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2" w:type="dxa"/>
        <w:tblLayout w:type="fixed"/>
        <w:tblLook w:val="04A0" w:firstRow="1" w:lastRow="0" w:firstColumn="1" w:lastColumn="0" w:noHBand="0" w:noVBand="1"/>
      </w:tblPr>
      <w:tblGrid>
        <w:gridCol w:w="276"/>
        <w:gridCol w:w="1896"/>
        <w:gridCol w:w="1409"/>
        <w:gridCol w:w="1847"/>
        <w:gridCol w:w="1541"/>
        <w:gridCol w:w="222"/>
        <w:gridCol w:w="14"/>
        <w:gridCol w:w="208"/>
        <w:gridCol w:w="14"/>
        <w:gridCol w:w="14"/>
        <w:gridCol w:w="1130"/>
        <w:gridCol w:w="14"/>
        <w:gridCol w:w="14"/>
        <w:gridCol w:w="1099"/>
        <w:gridCol w:w="14"/>
        <w:gridCol w:w="14"/>
        <w:gridCol w:w="608"/>
        <w:gridCol w:w="14"/>
        <w:gridCol w:w="14"/>
      </w:tblGrid>
      <w:tr w:rsidR="005229CB" w:rsidRPr="005229CB" w14:paraId="427E27F7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6798" w14:textId="72592383" w:rsidR="005229CB" w:rsidRPr="005229CB" w:rsidRDefault="005229CB" w:rsidP="005229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8AF9" w14:textId="2A7C50E7" w:rsidR="006663A7" w:rsidRPr="00755A35" w:rsidRDefault="006663A7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Attachment </w:t>
            </w:r>
            <w:r w:rsidR="000278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  <w:p w14:paraId="20250C50" w14:textId="77777777" w:rsidR="006663A7" w:rsidRPr="00755A35" w:rsidRDefault="006663A7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B29EB5" w14:textId="77777777" w:rsidR="006663A7" w:rsidRPr="00755A35" w:rsidRDefault="006663A7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7260EE8" w14:textId="48561D66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 OF VILLAGE ROAD AIR QUALITY MEASUREMENTS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A835" w14:textId="77777777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F7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179A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761127F1" w14:textId="77777777" w:rsidTr="00F50D18">
        <w:trPr>
          <w:gridAfter w:val="1"/>
          <w:wAfter w:w="14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115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B94" w14:textId="09180B0B" w:rsidR="006663A7" w:rsidRPr="00755A35" w:rsidRDefault="006663A7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76CB" w14:textId="77777777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FE0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F5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06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608FD3C3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3A4C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1EE5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441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CC0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D7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97B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9B19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D66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78A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6C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02CDA237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BE07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262" w14:textId="028A1F98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A27" w14:textId="77777777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7C3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328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CBAB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1333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4838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6B20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0F7C4C71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C790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FE7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416D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AA3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977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D36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4E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548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32F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FB7A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39851000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4BB7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7BF3" w14:textId="3A583A29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5A5DEF">
              <w:rPr>
                <w:rFonts w:ascii="Arial" w:eastAsia="Times New Roman" w:hAnsi="Arial" w:cs="Arial"/>
                <w:sz w:val="20"/>
                <w:szCs w:val="20"/>
              </w:rPr>
              <w:t>ixteen</w:t>
            </w: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(1</w:t>
            </w:r>
            <w:r w:rsidR="00AD66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) periods of 1 hour duration between 8.00 am and 4.30pm within the interval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CA0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45B9B151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CBA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6569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Aug.1st to Nov.24th were selected to enable a wide range of hourly traffic flows from 50 -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ED1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39B076AE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EA6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586D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600 vehicles to be studied.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349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1F5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4FEA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73AA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085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D0CF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3061CB80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D71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4E92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The concentrations of major pollutants such as nitrogen dioxide(NO2), micro-particulates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B7B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0EEC4563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1B8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FFA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of &gt;= 10 microns(PM10) and &lt;= 2.5 microns(PM2.5) were measured by the portable Plume </w:t>
            </w:r>
          </w:p>
        </w:tc>
      </w:tr>
      <w:tr w:rsidR="005229CB" w:rsidRPr="005229CB" w14:paraId="31CCCA91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918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F50D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Lab Flow device. The accuracy of this miniature device was checked for NO2,PM10 &amp; PM2.5</w:t>
            </w:r>
          </w:p>
        </w:tc>
      </w:tr>
      <w:tr w:rsidR="005229CB" w:rsidRPr="005229CB" w14:paraId="201B6A81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E429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B750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concentrations against the Boughton Continuous NO2 Monitor and the Wrexham AURN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374C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2921F447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F2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F500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Monitor, which reports Hourly Averages of all three pollutants, on several occasions.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DF30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2A3411D9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1858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A58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4A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9AA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03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796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96B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762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A99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B5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0FD01F3D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692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F2C6" w14:textId="52C0DBAA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8354" w14:textId="77777777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87B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B503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785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49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24C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8B34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4F131F57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65E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D842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A16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3D3B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EBE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C3E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495D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929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277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72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078042FC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3AD4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91E9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Plots were prepared of the concentrations of NO2,PM10 &amp; PM2.5 versus the total hourly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8A4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70163DD7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42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B18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traffic flow through the centre of the village (</w:t>
            </w:r>
            <w:proofErr w:type="spellStart"/>
            <w:r w:rsidRPr="00755A35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proofErr w:type="spellEnd"/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., </w:t>
            </w:r>
            <w:proofErr w:type="spellStart"/>
            <w:r w:rsidRPr="00755A35">
              <w:rPr>
                <w:rFonts w:ascii="Arial" w:eastAsia="Times New Roman" w:hAnsi="Arial" w:cs="Arial"/>
                <w:sz w:val="20"/>
                <w:szCs w:val="20"/>
              </w:rPr>
              <w:t>North+South</w:t>
            </w:r>
            <w:proofErr w:type="spellEnd"/>
            <w:r w:rsidRPr="00755A35">
              <w:rPr>
                <w:rFonts w:ascii="Arial" w:eastAsia="Times New Roman" w:hAnsi="Arial" w:cs="Arial"/>
                <w:sz w:val="20"/>
                <w:szCs w:val="20"/>
              </w:rPr>
              <w:t>) and compared with World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9365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01E68805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4B2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0BBB" w14:textId="3A272BB5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Health(WHO) and EU(UK) allowable exposure limits (see </w:t>
            </w:r>
            <w:r w:rsidR="00E662E4">
              <w:rPr>
                <w:rFonts w:ascii="Arial" w:eastAsia="Times New Roman" w:hAnsi="Arial" w:cs="Arial"/>
                <w:sz w:val="20"/>
                <w:szCs w:val="20"/>
              </w:rPr>
              <w:t>Attachments</w:t>
            </w:r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 1-3 for a comparison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B722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7677FA62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44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A14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of the variation of standards between the WHO, EU and EPA (USA).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4F08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C55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07941370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DC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5491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All three pollutant concentrations increased significantly with traffic flow, despite the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1778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1806EE85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760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BEA" w14:textId="77777777" w:rsidR="00EA7446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expected scatter, with NO2 and PM10 showing the largest increases</w:t>
            </w:r>
            <w:r w:rsidR="00EA74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5E7BA7" w14:textId="284C4EC9" w:rsidR="005229CB" w:rsidRDefault="007A4384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5B665D">
              <w:rPr>
                <w:rFonts w:ascii="Arial" w:eastAsia="Times New Roman" w:hAnsi="Arial" w:cs="Arial"/>
                <w:sz w:val="20"/>
                <w:szCs w:val="20"/>
              </w:rPr>
              <w:t xml:space="preserve">best straight line fit </w:t>
            </w:r>
            <w:r w:rsidR="00AD668E">
              <w:rPr>
                <w:rFonts w:ascii="Arial" w:eastAsia="Times New Roman" w:hAnsi="Arial" w:cs="Arial"/>
                <w:sz w:val="20"/>
                <w:szCs w:val="20"/>
              </w:rPr>
              <w:t>of concentra</w:t>
            </w:r>
            <w:r w:rsidR="00CC1D3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D668E">
              <w:rPr>
                <w:rFonts w:ascii="Arial" w:eastAsia="Times New Roman" w:hAnsi="Arial" w:cs="Arial"/>
                <w:sz w:val="20"/>
                <w:szCs w:val="20"/>
              </w:rPr>
              <w:t>ions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D668E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5B6DED">
              <w:rPr>
                <w:rFonts w:ascii="Arial" w:eastAsia="Times New Roman" w:hAnsi="Arial" w:cs="Arial"/>
                <w:sz w:val="20"/>
                <w:szCs w:val="20"/>
              </w:rPr>
              <w:t xml:space="preserve">traffic volumes from </w:t>
            </w:r>
            <w:r w:rsidR="00AD668E">
              <w:rPr>
                <w:rFonts w:ascii="Arial" w:eastAsia="Times New Roman" w:hAnsi="Arial" w:cs="Arial"/>
                <w:sz w:val="20"/>
                <w:szCs w:val="20"/>
              </w:rPr>
              <w:t xml:space="preserve">0 to 600v/hr </w:t>
            </w:r>
            <w:r w:rsidR="005B6DED">
              <w:rPr>
                <w:rFonts w:ascii="Arial" w:eastAsia="Times New Roman" w:hAnsi="Arial" w:cs="Arial"/>
                <w:sz w:val="20"/>
                <w:szCs w:val="20"/>
              </w:rPr>
              <w:t xml:space="preserve">are plotted on the graphs below and are compared </w:t>
            </w:r>
            <w:r w:rsidR="00EA7446">
              <w:rPr>
                <w:rFonts w:ascii="Arial" w:eastAsia="Times New Roman" w:hAnsi="Arial" w:cs="Arial"/>
                <w:sz w:val="20"/>
                <w:szCs w:val="20"/>
              </w:rPr>
              <w:t>with the full range of values</w:t>
            </w:r>
            <w:r w:rsidR="00CC1D35">
              <w:rPr>
                <w:rFonts w:ascii="Arial" w:eastAsia="Times New Roman" w:hAnsi="Arial" w:cs="Arial"/>
                <w:sz w:val="20"/>
                <w:szCs w:val="20"/>
              </w:rPr>
              <w:t>(attachment 5)</w:t>
            </w:r>
            <w:r w:rsidR="005B6DED">
              <w:rPr>
                <w:rFonts w:ascii="Arial" w:eastAsia="Times New Roman" w:hAnsi="Arial" w:cs="Arial"/>
                <w:sz w:val="20"/>
                <w:szCs w:val="20"/>
              </w:rPr>
              <w:t xml:space="preserve"> in the following table</w:t>
            </w:r>
          </w:p>
          <w:p w14:paraId="59A702CD" w14:textId="77777777" w:rsidR="00EA7446" w:rsidRDefault="00EA7446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A80CE4" w14:textId="77777777" w:rsidR="00005801" w:rsidRDefault="00005801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2CE67" w14:textId="444D159B" w:rsidR="00005801" w:rsidRPr="00005801" w:rsidRDefault="00CE52E4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ug/m3</w:t>
            </w:r>
            <w:r w:rsidR="00005801" w:rsidRPr="000058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Full range</w:t>
            </w:r>
            <w:r w:rsidR="00005801" w:rsidRPr="000058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Straight line fit values</w:t>
            </w:r>
          </w:p>
          <w:p w14:paraId="47A8EA55" w14:textId="2E7DD6AD" w:rsidR="00EA7446" w:rsidRDefault="00EA7446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NO2            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>0 – 74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– 25 </w:t>
            </w:r>
          </w:p>
          <w:p w14:paraId="4912C968" w14:textId="78495FF7" w:rsidR="00EA7446" w:rsidRDefault="00EA7446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PM10           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>8 - 85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9 -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32 </w:t>
            </w:r>
          </w:p>
          <w:p w14:paraId="4A4F7357" w14:textId="66D52630" w:rsidR="00EA7446" w:rsidRPr="00755A35" w:rsidRDefault="00EA7446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PM2.5          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>2 - 64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</w:t>
            </w:r>
            <w:r w:rsidR="00005801">
              <w:rPr>
                <w:rFonts w:ascii="Arial" w:eastAsia="Times New Roman" w:hAnsi="Arial" w:cs="Arial"/>
                <w:sz w:val="20"/>
                <w:szCs w:val="20"/>
              </w:rPr>
              <w:t xml:space="preserve">          8.5 -11.5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A74C" w14:textId="6792B296" w:rsidR="005229CB" w:rsidRPr="005229CB" w:rsidRDefault="00EA7446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5229CB" w:rsidRPr="005229CB" w14:paraId="64910FDF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2AF9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74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E45" w14:textId="61907FFA" w:rsidR="005229CB" w:rsidRPr="00755A35" w:rsidRDefault="00EA7446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7E79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C6E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F7F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729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B272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F35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5E64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23BBD1C7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2CF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B5D1" w14:textId="149B69AA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Conclusions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EBDE" w14:textId="77777777" w:rsidR="005229CB" w:rsidRPr="00755A35" w:rsidRDefault="005229CB" w:rsidP="00522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6E6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3014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3912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E28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D78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B5B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2B9D3242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90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AD3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F427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D9D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AE2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3AB1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2EF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1B01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755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FD2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7B0A4E64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23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784B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NO2:</w:t>
            </w: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72C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the concentrations lie well below the recommended annual mean exposures of 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BA1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4FFE3FB3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474A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D08E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95EC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40ug/m^3{EU(UK) &amp; WHO} to 100ug/m^3(USA).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3BD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9D96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589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32A7A1B2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8680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B97C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B3D9" w14:textId="77777777" w:rsidR="005229CB" w:rsidRPr="00755A35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NO2 does not appear to be a significant concern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5198" w14:textId="77777777" w:rsidR="005229CB" w:rsidRPr="00755A35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EBD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8239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39DA68A5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D19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433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PM10:</w:t>
            </w:r>
          </w:p>
        </w:tc>
        <w:tc>
          <w:tcPr>
            <w:tcW w:w="81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DCDB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 xml:space="preserve">the concentrations of PM10 tend to lie below the WHO &amp; EU(UK)24 hour mean </w:t>
            </w:r>
          </w:p>
        </w:tc>
      </w:tr>
      <w:tr w:rsidR="005229CB" w:rsidRPr="005229CB" w14:paraId="47F9F0D1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466E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9E30" w14:textId="77777777" w:rsidR="005229CB" w:rsidRPr="00755A35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6211" w14:textId="77777777" w:rsidR="005229CB" w:rsidRPr="00755A35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5A35">
              <w:rPr>
                <w:rFonts w:ascii="Arial" w:eastAsia="Times New Roman" w:hAnsi="Arial" w:cs="Arial"/>
                <w:sz w:val="20"/>
                <w:szCs w:val="20"/>
              </w:rPr>
              <w:t>exposure limit of 50 ug/m^3. This limit, though is being approached transiently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FCB8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43D091C9" w14:textId="77777777" w:rsidTr="00F50D18">
        <w:trPr>
          <w:gridAfter w:val="1"/>
          <w:wAfter w:w="14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50D3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92C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E9BA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at peak traffic flows during school term.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68D4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41D7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11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7D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6F62E64D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C27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2FB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16C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Particular attention should be paid to PM10 concentrations during peak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9EE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229CB" w:rsidRPr="005229CB" w14:paraId="7536A96F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05D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07D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29BC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traffic flow over the Winter Period, when domestic production of PM10's is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EE95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229CB" w:rsidRPr="005229CB" w14:paraId="137F0E96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0953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94AF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EE1F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expected to increase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C7FE" w14:textId="77777777" w:rsidR="005229CB" w:rsidRPr="005229CB" w:rsidRDefault="005229CB" w:rsidP="005229C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5F9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2E1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B0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AF1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024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6675B31C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4B3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639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PM2.5:</w:t>
            </w:r>
          </w:p>
        </w:tc>
        <w:tc>
          <w:tcPr>
            <w:tcW w:w="81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21FD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the concentrations of PM2.5 on average are already close to the WHO and EPA</w:t>
            </w:r>
          </w:p>
        </w:tc>
      </w:tr>
      <w:tr w:rsidR="005229CB" w:rsidRPr="005229CB" w14:paraId="7BB8D5C7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2EF5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B85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A72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(USA) annual mean exposure limits of 10 ug/m^3 and 12 ug/m^3,respectively.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CE4A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28555DAA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3EE2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4D3A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7DEB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On several occasions they have exceeded these limits by a factor 1.5-2! However,</w:t>
            </w:r>
          </w:p>
        </w:tc>
      </w:tr>
      <w:tr w:rsidR="005229CB" w:rsidRPr="005229CB" w14:paraId="00C02DA6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0C8F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C6EE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7167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they still lie well below the EU(UK) annual mean standard of 25ug/m^3.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4733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29CB" w:rsidRPr="005229CB" w14:paraId="14AAC84D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CA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223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AE1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sz w:val="20"/>
                <w:szCs w:val="20"/>
              </w:rPr>
              <w:t>As with PM10 they are expected to increase over the Winter period.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C20" w14:textId="77777777" w:rsidR="005229CB" w:rsidRPr="005229CB" w:rsidRDefault="005229CB" w:rsidP="005229C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7EE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396FC1E0" w14:textId="77777777" w:rsidTr="00F50D18">
        <w:trPr>
          <w:gridAfter w:val="2"/>
          <w:wAfter w:w="28" w:type="dxa"/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FE06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1408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4775" w14:textId="4D154A2A" w:rsidR="005229CB" w:rsidRPr="005229CB" w:rsidRDefault="005229CB" w:rsidP="005229CB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229C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PM2.5 concentrations are a cause for concern</w:t>
            </w:r>
            <w:bookmarkStart w:id="0" w:name="_GoBack"/>
            <w:bookmarkEnd w:id="0"/>
            <w:r w:rsidRPr="005229C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!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119" w14:textId="77777777" w:rsidR="005229CB" w:rsidRPr="005229CB" w:rsidRDefault="005229CB" w:rsidP="005229CB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AB66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E30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9CB" w:rsidRPr="005229CB" w14:paraId="7CE2502F" w14:textId="77777777" w:rsidTr="00F50D18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916F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07BE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B9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659E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EFD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A7CC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FC8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D378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714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4DB" w14:textId="77777777" w:rsidR="005229CB" w:rsidRPr="005229CB" w:rsidRDefault="005229CB" w:rsidP="0052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E41931" w14:textId="043F848D" w:rsidR="00E53B18" w:rsidRDefault="005229CB">
      <w:r>
        <w:rPr>
          <w:noProof/>
        </w:rPr>
        <w:lastRenderedPageBreak/>
        <w:drawing>
          <wp:inline distT="0" distB="0" distL="0" distR="0" wp14:anchorId="339E2390" wp14:editId="167C1744">
            <wp:extent cx="2583400" cy="2573867"/>
            <wp:effectExtent l="0" t="0" r="0" b="4445"/>
            <wp:docPr id="3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061EF02F-F4BA-524A-AA95-30DF2BFEB4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>
                      <a:extLst>
                        <a:ext uri="{FF2B5EF4-FFF2-40B4-BE49-F238E27FC236}">
                          <a16:creationId xmlns:a16="http://schemas.microsoft.com/office/drawing/2014/main" id="{061EF02F-F4BA-524A-AA95-30DF2BFEB4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67" cy="26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9C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A28007" wp14:editId="65DEDE1C">
            <wp:extent cx="2573655" cy="2573655"/>
            <wp:effectExtent l="0" t="0" r="4445" b="4445"/>
            <wp:docPr id="2" name="Object 41">
              <a:extLst xmlns:a="http://schemas.openxmlformats.org/drawingml/2006/main">
                <a:ext uri="{FF2B5EF4-FFF2-40B4-BE49-F238E27FC236}">
                  <a16:creationId xmlns:a16="http://schemas.microsoft.com/office/drawing/2014/main" id="{44461213-E55C-BC4E-A212-D6927A7B83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41">
                      <a:extLst>
                        <a:ext uri="{FF2B5EF4-FFF2-40B4-BE49-F238E27FC236}">
                          <a16:creationId xmlns:a16="http://schemas.microsoft.com/office/drawing/2014/main" id="{44461213-E55C-BC4E-A212-D6927A7B83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1532" cy="260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CBDC3" wp14:editId="649C0471">
            <wp:extent cx="2595482" cy="2485813"/>
            <wp:effectExtent l="0" t="0" r="0" b="3810"/>
            <wp:docPr id="1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A1EBEE2B-ED58-0948-B31C-F7BE28984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>
                      <a:extLst>
                        <a:ext uri="{FF2B5EF4-FFF2-40B4-BE49-F238E27FC236}">
                          <a16:creationId xmlns:a16="http://schemas.microsoft.com/office/drawing/2014/main" id="{A1EBEE2B-ED58-0948-B31C-F7BE28984C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23" cy="25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B18" w:rsidSect="001A6F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CB"/>
    <w:rsid w:val="00005801"/>
    <w:rsid w:val="00017C53"/>
    <w:rsid w:val="00027831"/>
    <w:rsid w:val="001277B0"/>
    <w:rsid w:val="001A6F40"/>
    <w:rsid w:val="00290114"/>
    <w:rsid w:val="005229CB"/>
    <w:rsid w:val="005A5DEF"/>
    <w:rsid w:val="005B665D"/>
    <w:rsid w:val="005B6DED"/>
    <w:rsid w:val="006663A7"/>
    <w:rsid w:val="00755A35"/>
    <w:rsid w:val="007A4384"/>
    <w:rsid w:val="00A40742"/>
    <w:rsid w:val="00AD668E"/>
    <w:rsid w:val="00CC1D35"/>
    <w:rsid w:val="00CE52E4"/>
    <w:rsid w:val="00E53B18"/>
    <w:rsid w:val="00E662E4"/>
    <w:rsid w:val="00EA7446"/>
    <w:rsid w:val="00F50D18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E2605"/>
  <w15:chartTrackingRefBased/>
  <w15:docId w15:val="{7F97D04C-20F1-0B4C-937D-A6C112C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Beckitt</dc:creator>
  <cp:keywords/>
  <dc:description/>
  <cp:lastModifiedBy>John Beckitt</cp:lastModifiedBy>
  <cp:revision>15</cp:revision>
  <cp:lastPrinted>2019-12-13T16:39:00Z</cp:lastPrinted>
  <dcterms:created xsi:type="dcterms:W3CDTF">2019-12-04T11:36:00Z</dcterms:created>
  <dcterms:modified xsi:type="dcterms:W3CDTF">2020-01-04T16:43:00Z</dcterms:modified>
</cp:coreProperties>
</file>