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25EF6" w:rsidRPr="00D25EF6" w:rsidRDefault="00D25EF6" w:rsidP="00D25EF6">
      <w:pPr>
        <w:rPr>
          <w:rFonts w:ascii="Aptos" w:eastAsia="Times New Roman" w:hAnsi="Aptos" w:cs="Times New Roman"/>
          <w:b/>
          <w:bCs/>
          <w:color w:val="000000"/>
          <w:kern w:val="0"/>
          <w:sz w:val="28"/>
          <w:szCs w:val="28"/>
          <w:lang w:eastAsia="en-GB"/>
          <w14:ligatures w14:val="none"/>
        </w:rPr>
      </w:pPr>
      <w:r w:rsidRPr="00D25EF6">
        <w:rPr>
          <w:rFonts w:ascii="Aptos" w:eastAsia="Times New Roman" w:hAnsi="Aptos" w:cs="Times New Roman"/>
          <w:b/>
          <w:bCs/>
          <w:color w:val="000000"/>
          <w:kern w:val="0"/>
          <w:sz w:val="28"/>
          <w:szCs w:val="28"/>
          <w:lang w:eastAsia="en-GB"/>
          <w14:ligatures w14:val="none"/>
        </w:rPr>
        <w:t>A section of the English Heritage Battlefield Report...</w:t>
      </w:r>
    </w:p>
    <w:p w:rsidR="00D25EF6" w:rsidRPr="00D25EF6" w:rsidRDefault="00D25EF6" w:rsidP="00D25EF6">
      <w:pPr>
        <w:rPr>
          <w:rFonts w:ascii="Aptos" w:eastAsia="Times New Roman" w:hAnsi="Aptos" w:cs="Times New Roman"/>
          <w:color w:val="000000"/>
          <w:kern w:val="0"/>
          <w:lang w:eastAsia="en-GB"/>
          <w14:ligatures w14:val="none"/>
        </w:rPr>
      </w:pPr>
    </w:p>
    <w:p w:rsidR="00D25EF6" w:rsidRPr="00D25EF6" w:rsidRDefault="00D25EF6" w:rsidP="00D25EF6">
      <w:pPr>
        <w:rPr>
          <w:rFonts w:ascii="Aptos" w:eastAsia="Times New Roman" w:hAnsi="Aptos" w:cs="Times New Roman"/>
          <w:color w:val="000000"/>
          <w:kern w:val="0"/>
          <w:lang w:eastAsia="en-GB"/>
          <w14:ligatures w14:val="none"/>
        </w:rPr>
      </w:pPr>
      <w:r w:rsidRPr="00D25EF6">
        <w:rPr>
          <w:rFonts w:ascii="Aptos" w:eastAsia="Times New Roman" w:hAnsi="Aptos" w:cs="Times New Roman"/>
          <w:b/>
          <w:bCs/>
          <w:i/>
          <w:iCs/>
          <w:color w:val="000000"/>
          <w:kern w:val="0"/>
          <w:lang w:eastAsia="en-GB"/>
          <w14:ligatures w14:val="none"/>
        </w:rPr>
        <w:t>Location and Description of the Battlefield</w:t>
      </w:r>
      <w:r w:rsidRPr="00D25EF6">
        <w:rPr>
          <w:rFonts w:ascii="Aptos" w:eastAsia="Times New Roman" w:hAnsi="Aptos" w:cs="Times New Roman"/>
          <w:i/>
          <w:iCs/>
          <w:color w:val="000000"/>
          <w:kern w:val="0"/>
          <w:lang w:eastAsia="en-GB"/>
          <w14:ligatures w14:val="none"/>
        </w:rPr>
        <w:t> </w:t>
      </w:r>
      <w:proofErr w:type="gramStart"/>
      <w:r w:rsidRPr="00D25EF6">
        <w:rPr>
          <w:rFonts w:ascii="Aptos" w:eastAsia="Times New Roman" w:hAnsi="Aptos" w:cs="Times New Roman"/>
          <w:i/>
          <w:iCs/>
          <w:color w:val="000000"/>
          <w:kern w:val="0"/>
          <w:lang w:eastAsia="en-GB"/>
          <w14:ligatures w14:val="none"/>
        </w:rPr>
        <w:t>The</w:t>
      </w:r>
      <w:proofErr w:type="gramEnd"/>
      <w:r w:rsidRPr="00D25EF6">
        <w:rPr>
          <w:rFonts w:ascii="Aptos" w:eastAsia="Times New Roman" w:hAnsi="Aptos" w:cs="Times New Roman"/>
          <w:i/>
          <w:iCs/>
          <w:color w:val="000000"/>
          <w:kern w:val="0"/>
          <w:lang w:eastAsia="en-GB"/>
          <w14:ligatures w14:val="none"/>
        </w:rPr>
        <w:t xml:space="preserve"> Battle of </w:t>
      </w:r>
      <w:proofErr w:type="spellStart"/>
      <w:r w:rsidRPr="00D25EF6">
        <w:rPr>
          <w:rFonts w:ascii="Aptos" w:eastAsia="Times New Roman" w:hAnsi="Aptos" w:cs="Times New Roman"/>
          <w:i/>
          <w:iCs/>
          <w:color w:val="000000"/>
          <w:kern w:val="0"/>
          <w:lang w:eastAsia="en-GB"/>
          <w14:ligatures w14:val="none"/>
        </w:rPr>
        <w:t>Rowton</w:t>
      </w:r>
      <w:proofErr w:type="spellEnd"/>
      <w:r w:rsidRPr="00D25EF6">
        <w:rPr>
          <w:rFonts w:ascii="Aptos" w:eastAsia="Times New Roman" w:hAnsi="Aptos" w:cs="Times New Roman"/>
          <w:i/>
          <w:iCs/>
          <w:color w:val="000000"/>
          <w:kern w:val="0"/>
          <w:lang w:eastAsia="en-GB"/>
          <w14:ligatures w14:val="none"/>
        </w:rPr>
        <w:t xml:space="preserve"> Heath was a sprawling affair including at least three distinct areas of conflict. The first clash occurred between Langdale and Poyntz on Miller's Heath, an area which remains open ground notwithstanding the presence of the Chester-Crewe railway and a worked-out quarry. It is this first clash that forms the subject of the Register entry. Later in the day Langdale again fought Poyntz - who by this time had been reinforced by Colonel Michael Jones and a thousand men from amongst Chester's besiegers - on </w:t>
      </w:r>
      <w:proofErr w:type="spellStart"/>
      <w:r w:rsidRPr="00D25EF6">
        <w:rPr>
          <w:rFonts w:ascii="Aptos" w:eastAsia="Times New Roman" w:hAnsi="Aptos" w:cs="Times New Roman"/>
          <w:i/>
          <w:iCs/>
          <w:color w:val="000000"/>
          <w:kern w:val="0"/>
          <w:lang w:eastAsia="en-GB"/>
          <w14:ligatures w14:val="none"/>
        </w:rPr>
        <w:t>Rowton</w:t>
      </w:r>
      <w:proofErr w:type="spellEnd"/>
      <w:r w:rsidRPr="00D25EF6">
        <w:rPr>
          <w:rFonts w:ascii="Aptos" w:eastAsia="Times New Roman" w:hAnsi="Aptos" w:cs="Times New Roman"/>
          <w:i/>
          <w:iCs/>
          <w:color w:val="000000"/>
          <w:kern w:val="0"/>
          <w:lang w:eastAsia="en-GB"/>
          <w14:ligatures w14:val="none"/>
        </w:rPr>
        <w:t xml:space="preserve"> Heath proper, a mile nearer the city. After Langdale's men had been broken on </w:t>
      </w:r>
      <w:proofErr w:type="spellStart"/>
      <w:r w:rsidRPr="00D25EF6">
        <w:rPr>
          <w:rFonts w:ascii="Aptos" w:eastAsia="Times New Roman" w:hAnsi="Aptos" w:cs="Times New Roman"/>
          <w:i/>
          <w:iCs/>
          <w:color w:val="000000"/>
          <w:kern w:val="0"/>
          <w:lang w:eastAsia="en-GB"/>
          <w14:ligatures w14:val="none"/>
        </w:rPr>
        <w:t>Rowton</w:t>
      </w:r>
      <w:proofErr w:type="spellEnd"/>
      <w:r w:rsidRPr="00D25EF6">
        <w:rPr>
          <w:rFonts w:ascii="Aptos" w:eastAsia="Times New Roman" w:hAnsi="Aptos" w:cs="Times New Roman"/>
          <w:i/>
          <w:iCs/>
          <w:color w:val="000000"/>
          <w:kern w:val="0"/>
          <w:lang w:eastAsia="en-GB"/>
          <w14:ligatures w14:val="none"/>
        </w:rPr>
        <w:t xml:space="preserve"> Heath the subsequent fighting was conducted over a wide area. Langdale's fleeing horsemen collided with a thousand men who had been led out of Chester's North Gate by Lord Gerard to support them. With the Parliamentarians in hot pursuit the scene became one of increasing confusion: charge and </w:t>
      </w:r>
      <w:proofErr w:type="spellStart"/>
      <w:r w:rsidRPr="00D25EF6">
        <w:rPr>
          <w:rFonts w:ascii="Aptos" w:eastAsia="Times New Roman" w:hAnsi="Aptos" w:cs="Times New Roman"/>
          <w:i/>
          <w:iCs/>
          <w:color w:val="000000"/>
          <w:kern w:val="0"/>
          <w:lang w:eastAsia="en-GB"/>
          <w14:ligatures w14:val="none"/>
        </w:rPr>
        <w:t>countercharge</w:t>
      </w:r>
      <w:proofErr w:type="spellEnd"/>
      <w:r w:rsidRPr="00D25EF6">
        <w:rPr>
          <w:rFonts w:ascii="Aptos" w:eastAsia="Times New Roman" w:hAnsi="Aptos" w:cs="Times New Roman"/>
          <w:i/>
          <w:iCs/>
          <w:color w:val="000000"/>
          <w:kern w:val="0"/>
          <w:lang w:eastAsia="en-GB"/>
          <w14:ligatures w14:val="none"/>
        </w:rPr>
        <w:t xml:space="preserve"> followed. Some of the Royalists were driven up against the outer walls of Chester's suburbs - now long since disappeared under modern bricks and mortar - and were fired upon by the besiegers. Others fled northwards across </w:t>
      </w:r>
      <w:proofErr w:type="spellStart"/>
      <w:r w:rsidRPr="00D25EF6">
        <w:rPr>
          <w:rFonts w:ascii="Aptos" w:eastAsia="Times New Roman" w:hAnsi="Aptos" w:cs="Times New Roman"/>
          <w:i/>
          <w:iCs/>
          <w:color w:val="000000"/>
          <w:kern w:val="0"/>
          <w:lang w:eastAsia="en-GB"/>
          <w14:ligatures w14:val="none"/>
        </w:rPr>
        <w:t>Hoole</w:t>
      </w:r>
      <w:proofErr w:type="spellEnd"/>
      <w:r w:rsidRPr="00D25EF6">
        <w:rPr>
          <w:rFonts w:ascii="Aptos" w:eastAsia="Times New Roman" w:hAnsi="Aptos" w:cs="Times New Roman"/>
          <w:i/>
          <w:iCs/>
          <w:color w:val="000000"/>
          <w:kern w:val="0"/>
          <w:lang w:eastAsia="en-GB"/>
          <w14:ligatures w14:val="none"/>
        </w:rPr>
        <w:t xml:space="preserve"> Heath. A defiant body of Royalists ranged itself upon a hill, most probably the eminence north of Littleton. Taken as a whole, much of this final area of fighting is now covered by the outskirts of modern Chester. With regard to the Registered battlefield, the evidence of old maps, from </w:t>
      </w:r>
      <w:proofErr w:type="gramStart"/>
      <w:r w:rsidRPr="00D25EF6">
        <w:rPr>
          <w:rFonts w:ascii="Aptos" w:eastAsia="Times New Roman" w:hAnsi="Aptos" w:cs="Times New Roman"/>
          <w:i/>
          <w:iCs/>
          <w:color w:val="000000"/>
          <w:kern w:val="0"/>
          <w:lang w:eastAsia="en-GB"/>
          <w14:ligatures w14:val="none"/>
        </w:rPr>
        <w:t>Cheshire road</w:t>
      </w:r>
      <w:proofErr w:type="gramEnd"/>
      <w:r w:rsidRPr="00D25EF6">
        <w:rPr>
          <w:rFonts w:ascii="Aptos" w:eastAsia="Times New Roman" w:hAnsi="Aptos" w:cs="Times New Roman"/>
          <w:i/>
          <w:iCs/>
          <w:color w:val="000000"/>
          <w:kern w:val="0"/>
          <w:lang w:eastAsia="en-GB"/>
          <w14:ligatures w14:val="none"/>
        </w:rPr>
        <w:t xml:space="preserve"> maps of the early eighteenth century to Cary's map of Cheshire in the 1806 edition of Camden's Britannia and the first Ordnance Survey map of 1842, all indicate that the route of the Whitchurch road has remained the same. Accordingly, the initial positions of Poyntz and Langdale can be determined with some confidence. Between Ivy Cottages and the disused </w:t>
      </w:r>
      <w:proofErr w:type="gramStart"/>
      <w:r w:rsidRPr="00D25EF6">
        <w:rPr>
          <w:rFonts w:ascii="Aptos" w:eastAsia="Times New Roman" w:hAnsi="Aptos" w:cs="Times New Roman"/>
          <w:i/>
          <w:iCs/>
          <w:color w:val="000000"/>
          <w:kern w:val="0"/>
          <w:lang w:eastAsia="en-GB"/>
          <w14:ligatures w14:val="none"/>
        </w:rPr>
        <w:t>quarry</w:t>
      </w:r>
      <w:proofErr w:type="gramEnd"/>
      <w:r w:rsidRPr="00D25EF6">
        <w:rPr>
          <w:rFonts w:ascii="Aptos" w:eastAsia="Times New Roman" w:hAnsi="Aptos" w:cs="Times New Roman"/>
          <w:i/>
          <w:iCs/>
          <w:color w:val="000000"/>
          <w:kern w:val="0"/>
          <w:lang w:eastAsia="en-GB"/>
          <w14:ligatures w14:val="none"/>
        </w:rPr>
        <w:t xml:space="preserve"> a quarter mile further north on the Whitchurch road there is a stretch of low lying ground. This fits the description of the area between two moors (Hatton Heath and Miller's Heath) across which a lane passed, at either end of which Poyntz and Langdale were drawn up. Because of obstacles - either hedges or marshy ground (the </w:t>
      </w:r>
      <w:proofErr w:type="gramStart"/>
      <w:r w:rsidRPr="00D25EF6">
        <w:rPr>
          <w:rFonts w:ascii="Aptos" w:eastAsia="Times New Roman" w:hAnsi="Aptos" w:cs="Times New Roman"/>
          <w:i/>
          <w:iCs/>
          <w:color w:val="000000"/>
          <w:kern w:val="0"/>
          <w:lang w:eastAsia="en-GB"/>
          <w14:ligatures w14:val="none"/>
        </w:rPr>
        <w:t>low lying</w:t>
      </w:r>
      <w:proofErr w:type="gramEnd"/>
      <w:r w:rsidRPr="00D25EF6">
        <w:rPr>
          <w:rFonts w:ascii="Aptos" w:eastAsia="Times New Roman" w:hAnsi="Aptos" w:cs="Times New Roman"/>
          <w:i/>
          <w:iCs/>
          <w:color w:val="000000"/>
          <w:kern w:val="0"/>
          <w:lang w:eastAsia="en-GB"/>
          <w14:ligatures w14:val="none"/>
        </w:rPr>
        <w:t xml:space="preserve"> land can still be boggy) - the lane was the only way forward available to Poyntz and he chose it.</w:t>
      </w:r>
    </w:p>
    <w:p w:rsidR="00D25EF6" w:rsidRPr="00D25EF6" w:rsidRDefault="00D25EF6" w:rsidP="00D25EF6">
      <w:pPr>
        <w:rPr>
          <w:rFonts w:ascii="Aptos" w:eastAsia="Times New Roman" w:hAnsi="Aptos" w:cs="Times New Roman"/>
          <w:color w:val="000000"/>
          <w:kern w:val="0"/>
          <w:lang w:eastAsia="en-GB"/>
          <w14:ligatures w14:val="none"/>
        </w:rPr>
      </w:pPr>
      <w:r w:rsidRPr="00D25EF6">
        <w:rPr>
          <w:rFonts w:ascii="Aptos" w:eastAsia="Times New Roman" w:hAnsi="Aptos" w:cs="Times New Roman"/>
          <w:b/>
          <w:bCs/>
          <w:i/>
          <w:iCs/>
          <w:color w:val="000000"/>
          <w:kern w:val="0"/>
          <w:lang w:eastAsia="en-GB"/>
          <w14:ligatures w14:val="none"/>
        </w:rPr>
        <w:t>Landscape Evolution</w:t>
      </w:r>
      <w:r w:rsidRPr="00D25EF6">
        <w:rPr>
          <w:rFonts w:ascii="Aptos" w:eastAsia="Times New Roman" w:hAnsi="Aptos" w:cs="Times New Roman"/>
          <w:i/>
          <w:iCs/>
          <w:color w:val="000000"/>
          <w:kern w:val="0"/>
          <w:lang w:eastAsia="en-GB"/>
          <w14:ligatures w14:val="none"/>
        </w:rPr>
        <w:t xml:space="preserve"> In the seventeenth century the countryside within a few miles of Chester remained largely heathland. Southeast of the city a succession of heaths merged - </w:t>
      </w:r>
      <w:proofErr w:type="spellStart"/>
      <w:r w:rsidRPr="00D25EF6">
        <w:rPr>
          <w:rFonts w:ascii="Aptos" w:eastAsia="Times New Roman" w:hAnsi="Aptos" w:cs="Times New Roman"/>
          <w:i/>
          <w:iCs/>
          <w:color w:val="000000"/>
          <w:kern w:val="0"/>
          <w:lang w:eastAsia="en-GB"/>
          <w14:ligatures w14:val="none"/>
        </w:rPr>
        <w:t>Rowton</w:t>
      </w:r>
      <w:proofErr w:type="spellEnd"/>
      <w:r w:rsidRPr="00D25EF6">
        <w:rPr>
          <w:rFonts w:ascii="Aptos" w:eastAsia="Times New Roman" w:hAnsi="Aptos" w:cs="Times New Roman"/>
          <w:i/>
          <w:iCs/>
          <w:color w:val="000000"/>
          <w:kern w:val="0"/>
          <w:lang w:eastAsia="en-GB"/>
          <w14:ligatures w14:val="none"/>
        </w:rPr>
        <w:t xml:space="preserve"> Heath, Miller's Heath and Hatton Heath. By definition heathland is uncultivated, but one account of the battle mentions the deployment by Langdale of musketeers behind hedges, which suggests that a limited amount of enclosure had taken place. Certainly, there would have been fields around the outlying villages of </w:t>
      </w:r>
      <w:proofErr w:type="spellStart"/>
      <w:r w:rsidRPr="00D25EF6">
        <w:rPr>
          <w:rFonts w:ascii="Aptos" w:eastAsia="Times New Roman" w:hAnsi="Aptos" w:cs="Times New Roman"/>
          <w:i/>
          <w:iCs/>
          <w:color w:val="000000"/>
          <w:kern w:val="0"/>
          <w:lang w:eastAsia="en-GB"/>
          <w14:ligatures w14:val="none"/>
        </w:rPr>
        <w:t>Waverton</w:t>
      </w:r>
      <w:proofErr w:type="spellEnd"/>
      <w:r w:rsidRPr="00D25EF6">
        <w:rPr>
          <w:rFonts w:ascii="Aptos" w:eastAsia="Times New Roman" w:hAnsi="Aptos" w:cs="Times New Roman"/>
          <w:i/>
          <w:iCs/>
          <w:color w:val="000000"/>
          <w:kern w:val="0"/>
          <w:lang w:eastAsia="en-GB"/>
          <w14:ligatures w14:val="none"/>
        </w:rPr>
        <w:t xml:space="preserve"> and </w:t>
      </w:r>
      <w:proofErr w:type="spellStart"/>
      <w:r w:rsidRPr="00D25EF6">
        <w:rPr>
          <w:rFonts w:ascii="Aptos" w:eastAsia="Times New Roman" w:hAnsi="Aptos" w:cs="Times New Roman"/>
          <w:i/>
          <w:iCs/>
          <w:color w:val="000000"/>
          <w:kern w:val="0"/>
          <w:lang w:eastAsia="en-GB"/>
          <w14:ligatures w14:val="none"/>
        </w:rPr>
        <w:t>Saighton</w:t>
      </w:r>
      <w:proofErr w:type="spellEnd"/>
      <w:r w:rsidRPr="00D25EF6">
        <w:rPr>
          <w:rFonts w:ascii="Aptos" w:eastAsia="Times New Roman" w:hAnsi="Aptos" w:cs="Times New Roman"/>
          <w:i/>
          <w:iCs/>
          <w:color w:val="000000"/>
          <w:kern w:val="0"/>
          <w:lang w:eastAsia="en-GB"/>
          <w14:ligatures w14:val="none"/>
        </w:rPr>
        <w:t xml:space="preserve">, with more intense cultivation of the ground around </w:t>
      </w:r>
      <w:proofErr w:type="spellStart"/>
      <w:r w:rsidRPr="00D25EF6">
        <w:rPr>
          <w:rFonts w:ascii="Aptos" w:eastAsia="Times New Roman" w:hAnsi="Aptos" w:cs="Times New Roman"/>
          <w:i/>
          <w:iCs/>
          <w:color w:val="000000"/>
          <w:kern w:val="0"/>
          <w:lang w:eastAsia="en-GB"/>
          <w14:ligatures w14:val="none"/>
        </w:rPr>
        <w:t>Rowton</w:t>
      </w:r>
      <w:proofErr w:type="spellEnd"/>
      <w:r w:rsidRPr="00D25EF6">
        <w:rPr>
          <w:rFonts w:ascii="Aptos" w:eastAsia="Times New Roman" w:hAnsi="Aptos" w:cs="Times New Roman"/>
          <w:i/>
          <w:iCs/>
          <w:color w:val="000000"/>
          <w:kern w:val="0"/>
          <w:lang w:eastAsia="en-GB"/>
          <w14:ligatures w14:val="none"/>
        </w:rPr>
        <w:t xml:space="preserve"> and </w:t>
      </w:r>
      <w:proofErr w:type="spellStart"/>
      <w:r w:rsidRPr="00D25EF6">
        <w:rPr>
          <w:rFonts w:ascii="Aptos" w:eastAsia="Times New Roman" w:hAnsi="Aptos" w:cs="Times New Roman"/>
          <w:i/>
          <w:iCs/>
          <w:color w:val="000000"/>
          <w:kern w:val="0"/>
          <w:lang w:eastAsia="en-GB"/>
          <w14:ligatures w14:val="none"/>
        </w:rPr>
        <w:t>Christleton</w:t>
      </w:r>
      <w:proofErr w:type="spellEnd"/>
      <w:r w:rsidRPr="00D25EF6">
        <w:rPr>
          <w:rFonts w:ascii="Aptos" w:eastAsia="Times New Roman" w:hAnsi="Aptos" w:cs="Times New Roman"/>
          <w:i/>
          <w:iCs/>
          <w:color w:val="000000"/>
          <w:kern w:val="0"/>
          <w:lang w:eastAsia="en-GB"/>
          <w14:ligatures w14:val="none"/>
        </w:rPr>
        <w:t xml:space="preserve">, nearer Chester. North of </w:t>
      </w:r>
      <w:proofErr w:type="spellStart"/>
      <w:r w:rsidRPr="00D25EF6">
        <w:rPr>
          <w:rFonts w:ascii="Aptos" w:eastAsia="Times New Roman" w:hAnsi="Aptos" w:cs="Times New Roman"/>
          <w:i/>
          <w:iCs/>
          <w:color w:val="000000"/>
          <w:kern w:val="0"/>
          <w:lang w:eastAsia="en-GB"/>
          <w14:ligatures w14:val="none"/>
        </w:rPr>
        <w:t>Rowton</w:t>
      </w:r>
      <w:proofErr w:type="spellEnd"/>
      <w:r w:rsidRPr="00D25EF6">
        <w:rPr>
          <w:rFonts w:ascii="Aptos" w:eastAsia="Times New Roman" w:hAnsi="Aptos" w:cs="Times New Roman"/>
          <w:i/>
          <w:iCs/>
          <w:color w:val="000000"/>
          <w:kern w:val="0"/>
          <w:lang w:eastAsia="en-GB"/>
          <w14:ligatures w14:val="none"/>
        </w:rPr>
        <w:t xml:space="preserve">, as the Parliamentarian Colonel Parsons observed, the pursuit was conducted 'through narrow dirty lanes and over ditches', a description which hints at a certain amount of local land management. Systematic enclosure, however, would have occurred much later: the common lands of </w:t>
      </w:r>
      <w:proofErr w:type="spellStart"/>
      <w:r w:rsidRPr="00D25EF6">
        <w:rPr>
          <w:rFonts w:ascii="Aptos" w:eastAsia="Times New Roman" w:hAnsi="Aptos" w:cs="Times New Roman"/>
          <w:i/>
          <w:iCs/>
          <w:color w:val="000000"/>
          <w:kern w:val="0"/>
          <w:lang w:eastAsia="en-GB"/>
          <w14:ligatures w14:val="none"/>
        </w:rPr>
        <w:t>Christleton</w:t>
      </w:r>
      <w:proofErr w:type="spellEnd"/>
      <w:r w:rsidRPr="00D25EF6">
        <w:rPr>
          <w:rFonts w:ascii="Aptos" w:eastAsia="Times New Roman" w:hAnsi="Aptos" w:cs="Times New Roman"/>
          <w:i/>
          <w:iCs/>
          <w:color w:val="000000"/>
          <w:kern w:val="0"/>
          <w:lang w:eastAsia="en-GB"/>
          <w14:ligatures w14:val="none"/>
        </w:rPr>
        <w:t xml:space="preserve"> were enclosed only in </w:t>
      </w:r>
      <w:proofErr w:type="gramStart"/>
      <w:r w:rsidRPr="00D25EF6">
        <w:rPr>
          <w:rFonts w:ascii="Aptos" w:eastAsia="Times New Roman" w:hAnsi="Aptos" w:cs="Times New Roman"/>
          <w:i/>
          <w:iCs/>
          <w:color w:val="000000"/>
          <w:kern w:val="0"/>
          <w:lang w:eastAsia="en-GB"/>
          <w14:ligatures w14:val="none"/>
        </w:rPr>
        <w:t>18161 .</w:t>
      </w:r>
      <w:proofErr w:type="gramEnd"/>
      <w:r w:rsidRPr="00D25EF6">
        <w:rPr>
          <w:rFonts w:ascii="Aptos" w:eastAsia="Times New Roman" w:hAnsi="Aptos" w:cs="Times New Roman"/>
          <w:i/>
          <w:iCs/>
          <w:color w:val="000000"/>
          <w:kern w:val="0"/>
          <w:lang w:eastAsia="en-GB"/>
          <w14:ligatures w14:val="none"/>
        </w:rPr>
        <w:t xml:space="preserve"> Crossing the expanse of heathland was the Whitchurch to Chester road, the route of which, as we discover from the earliest maps of Cheshire to be marked with highways, was similar to the route of the A41(T) today</w:t>
      </w:r>
      <w:proofErr w:type="gramStart"/>
      <w:r w:rsidRPr="00D25EF6">
        <w:rPr>
          <w:rFonts w:ascii="Aptos" w:eastAsia="Times New Roman" w:hAnsi="Aptos" w:cs="Times New Roman"/>
          <w:i/>
          <w:iCs/>
          <w:color w:val="000000"/>
          <w:kern w:val="0"/>
          <w:lang w:eastAsia="en-GB"/>
          <w14:ligatures w14:val="none"/>
        </w:rPr>
        <w:t>2 .</w:t>
      </w:r>
      <w:proofErr w:type="gramEnd"/>
      <w:r w:rsidRPr="00D25EF6">
        <w:rPr>
          <w:rFonts w:ascii="Aptos" w:eastAsia="Times New Roman" w:hAnsi="Aptos" w:cs="Times New Roman"/>
          <w:i/>
          <w:iCs/>
          <w:color w:val="000000"/>
          <w:kern w:val="0"/>
          <w:lang w:eastAsia="en-GB"/>
          <w14:ligatures w14:val="none"/>
        </w:rPr>
        <w:t xml:space="preserve"> It is important to know the line of the road, as it helps locate the site of the first clash between Langdale and Poyntz. The Shropshire Union Canal, which crosses the battlefield between </w:t>
      </w:r>
      <w:proofErr w:type="spellStart"/>
      <w:r w:rsidRPr="00D25EF6">
        <w:rPr>
          <w:rFonts w:ascii="Aptos" w:eastAsia="Times New Roman" w:hAnsi="Aptos" w:cs="Times New Roman"/>
          <w:i/>
          <w:iCs/>
          <w:color w:val="000000"/>
          <w:kern w:val="0"/>
          <w:lang w:eastAsia="en-GB"/>
          <w14:ligatures w14:val="none"/>
        </w:rPr>
        <w:t>Rowton</w:t>
      </w:r>
      <w:proofErr w:type="spellEnd"/>
      <w:r w:rsidRPr="00D25EF6">
        <w:rPr>
          <w:rFonts w:ascii="Aptos" w:eastAsia="Times New Roman" w:hAnsi="Aptos" w:cs="Times New Roman"/>
          <w:i/>
          <w:iCs/>
          <w:color w:val="000000"/>
          <w:kern w:val="0"/>
          <w:lang w:eastAsia="en-GB"/>
          <w14:ligatures w14:val="none"/>
        </w:rPr>
        <w:t xml:space="preserve"> and </w:t>
      </w:r>
      <w:proofErr w:type="spellStart"/>
      <w:r w:rsidRPr="00D25EF6">
        <w:rPr>
          <w:rFonts w:ascii="Aptos" w:eastAsia="Times New Roman" w:hAnsi="Aptos" w:cs="Times New Roman"/>
          <w:i/>
          <w:iCs/>
          <w:color w:val="000000"/>
          <w:kern w:val="0"/>
          <w:lang w:eastAsia="en-GB"/>
          <w14:ligatures w14:val="none"/>
        </w:rPr>
        <w:t>Christleton</w:t>
      </w:r>
      <w:proofErr w:type="spellEnd"/>
      <w:r w:rsidRPr="00D25EF6">
        <w:rPr>
          <w:rFonts w:ascii="Aptos" w:eastAsia="Times New Roman" w:hAnsi="Aptos" w:cs="Times New Roman"/>
          <w:i/>
          <w:iCs/>
          <w:color w:val="000000"/>
          <w:kern w:val="0"/>
          <w:lang w:eastAsia="en-GB"/>
          <w14:ligatures w14:val="none"/>
        </w:rPr>
        <w:t xml:space="preserve">, was built during the eighteenth century. </w:t>
      </w:r>
      <w:r w:rsidRPr="00D25EF6">
        <w:rPr>
          <w:rFonts w:ascii="Aptos" w:eastAsia="Times New Roman" w:hAnsi="Aptos" w:cs="Times New Roman"/>
          <w:i/>
          <w:iCs/>
          <w:color w:val="000000"/>
          <w:kern w:val="0"/>
          <w:lang w:eastAsia="en-GB"/>
          <w14:ligatures w14:val="none"/>
        </w:rPr>
        <w:lastRenderedPageBreak/>
        <w:t xml:space="preserve">The Chester and Crewe railway, which runs through a cutting under the </w:t>
      </w:r>
      <w:proofErr w:type="gramStart"/>
      <w:r w:rsidRPr="00D25EF6">
        <w:rPr>
          <w:rFonts w:ascii="Aptos" w:eastAsia="Times New Roman" w:hAnsi="Aptos" w:cs="Times New Roman"/>
          <w:i/>
          <w:iCs/>
          <w:color w:val="000000"/>
          <w:kern w:val="0"/>
          <w:lang w:eastAsia="en-GB"/>
          <w14:ligatures w14:val="none"/>
        </w:rPr>
        <w:t>Whitchurch road</w:t>
      </w:r>
      <w:proofErr w:type="gramEnd"/>
      <w:r w:rsidRPr="00D25EF6">
        <w:rPr>
          <w:rFonts w:ascii="Aptos" w:eastAsia="Times New Roman" w:hAnsi="Aptos" w:cs="Times New Roman"/>
          <w:i/>
          <w:iCs/>
          <w:color w:val="000000"/>
          <w:kern w:val="0"/>
          <w:lang w:eastAsia="en-GB"/>
          <w14:ligatures w14:val="none"/>
        </w:rPr>
        <w:t xml:space="preserve"> at the point where Langdale's men were probably first positioned, had appeared by 1842.</w:t>
      </w:r>
    </w:p>
    <w:p w:rsidR="00D25EF6" w:rsidRPr="00D25EF6" w:rsidRDefault="00D25EF6" w:rsidP="00D25EF6">
      <w:pPr>
        <w:rPr>
          <w:rFonts w:ascii="Aptos" w:eastAsia="Times New Roman" w:hAnsi="Aptos" w:cs="Times New Roman"/>
          <w:color w:val="000000"/>
          <w:kern w:val="0"/>
          <w:lang w:eastAsia="en-GB"/>
          <w14:ligatures w14:val="none"/>
        </w:rPr>
      </w:pPr>
      <w:r w:rsidRPr="00D25EF6">
        <w:rPr>
          <w:rFonts w:ascii="Aptos" w:eastAsia="Times New Roman" w:hAnsi="Aptos" w:cs="Times New Roman"/>
          <w:b/>
          <w:bCs/>
          <w:i/>
          <w:iCs/>
          <w:color w:val="000000"/>
          <w:kern w:val="0"/>
          <w:lang w:eastAsia="en-GB"/>
          <w14:ligatures w14:val="none"/>
        </w:rPr>
        <w:t>Battlefield Area </w:t>
      </w:r>
      <w:r w:rsidRPr="00D25EF6">
        <w:rPr>
          <w:rFonts w:ascii="Aptos" w:eastAsia="Times New Roman" w:hAnsi="Aptos" w:cs="Times New Roman"/>
          <w:i/>
          <w:iCs/>
          <w:color w:val="000000"/>
          <w:kern w:val="0"/>
          <w:lang w:eastAsia="en-GB"/>
          <w14:ligatures w14:val="none"/>
        </w:rPr>
        <w:t xml:space="preserve">The battlefield area boundary defines the outer reasonable limit of the battle, taking into account the positions of the combatants at the outset of fighting and the focal area of the battle itself. It does not include areas over which fighting took place subsequent to the main battle. Wherever possible, the boundary has been drawn so that it is easily appreciated on the ground. The frontages of the </w:t>
      </w:r>
      <w:proofErr w:type="gramStart"/>
      <w:r w:rsidRPr="00D25EF6">
        <w:rPr>
          <w:rFonts w:ascii="Aptos" w:eastAsia="Times New Roman" w:hAnsi="Aptos" w:cs="Times New Roman"/>
          <w:i/>
          <w:iCs/>
          <w:color w:val="000000"/>
          <w:kern w:val="0"/>
          <w:lang w:eastAsia="en-GB"/>
          <w14:ligatures w14:val="none"/>
        </w:rPr>
        <w:t>2,500 cavalry</w:t>
      </w:r>
      <w:proofErr w:type="gramEnd"/>
      <w:r w:rsidRPr="00D25EF6">
        <w:rPr>
          <w:rFonts w:ascii="Aptos" w:eastAsia="Times New Roman" w:hAnsi="Aptos" w:cs="Times New Roman"/>
          <w:i/>
          <w:iCs/>
          <w:color w:val="000000"/>
          <w:kern w:val="0"/>
          <w:lang w:eastAsia="en-GB"/>
          <w14:ligatures w14:val="none"/>
        </w:rPr>
        <w:t xml:space="preserve"> present on each side were narrow and this can be reflected in the battlefield area. Poyntz's forlorn hope would be in column on the road near Ivy Cottages; behind it, as Colonel Parsons explained, there was room for the reserve to deploy. The Royalists likewise could only deploy properly back from the lane's end and the bulk of them were probably stationed between the quarry - the highest point at the southern end of Miller's Heath - and Smithy Farm, a few hundred yards further up the road. Their musketeers, who were presumably dismounted dragoons, lined the hedges to the front. A battlefield area extending up to 400 yards on either side of the </w:t>
      </w:r>
      <w:proofErr w:type="gramStart"/>
      <w:r w:rsidRPr="00D25EF6">
        <w:rPr>
          <w:rFonts w:ascii="Aptos" w:eastAsia="Times New Roman" w:hAnsi="Aptos" w:cs="Times New Roman"/>
          <w:i/>
          <w:iCs/>
          <w:color w:val="000000"/>
          <w:kern w:val="0"/>
          <w:lang w:eastAsia="en-GB"/>
          <w14:ligatures w14:val="none"/>
        </w:rPr>
        <w:t>Whitchurch road</w:t>
      </w:r>
      <w:proofErr w:type="gramEnd"/>
      <w:r w:rsidRPr="00D25EF6">
        <w:rPr>
          <w:rFonts w:ascii="Aptos" w:eastAsia="Times New Roman" w:hAnsi="Aptos" w:cs="Times New Roman"/>
          <w:i/>
          <w:iCs/>
          <w:color w:val="000000"/>
          <w:kern w:val="0"/>
          <w:lang w:eastAsia="en-GB"/>
          <w14:ligatures w14:val="none"/>
        </w:rPr>
        <w:t xml:space="preserve"> with ground up to 500 yards deep at both ends of the lane (over which each side charged and </w:t>
      </w:r>
      <w:proofErr w:type="spellStart"/>
      <w:r w:rsidRPr="00D25EF6">
        <w:rPr>
          <w:rFonts w:ascii="Aptos" w:eastAsia="Times New Roman" w:hAnsi="Aptos" w:cs="Times New Roman"/>
          <w:i/>
          <w:iCs/>
          <w:color w:val="000000"/>
          <w:kern w:val="0"/>
          <w:lang w:eastAsia="en-GB"/>
          <w14:ligatures w14:val="none"/>
        </w:rPr>
        <w:t>countercharged</w:t>
      </w:r>
      <w:proofErr w:type="spellEnd"/>
      <w:r w:rsidRPr="00D25EF6">
        <w:rPr>
          <w:rFonts w:ascii="Aptos" w:eastAsia="Times New Roman" w:hAnsi="Aptos" w:cs="Times New Roman"/>
          <w:i/>
          <w:iCs/>
          <w:color w:val="000000"/>
          <w:kern w:val="0"/>
          <w:lang w:eastAsia="en-GB"/>
          <w14:ligatures w14:val="none"/>
        </w:rPr>
        <w:t xml:space="preserve"> the other as their opponents emerged from the lane's mouth) is considered to accommodate the battle. The second combat most likely took place a mile from the first, to the north of the small village of </w:t>
      </w:r>
      <w:proofErr w:type="spellStart"/>
      <w:r w:rsidRPr="00D25EF6">
        <w:rPr>
          <w:rFonts w:ascii="Aptos" w:eastAsia="Times New Roman" w:hAnsi="Aptos" w:cs="Times New Roman"/>
          <w:i/>
          <w:iCs/>
          <w:color w:val="000000"/>
          <w:kern w:val="0"/>
          <w:lang w:eastAsia="en-GB"/>
          <w14:ligatures w14:val="none"/>
        </w:rPr>
        <w:t>Rowton</w:t>
      </w:r>
      <w:proofErr w:type="spellEnd"/>
      <w:r w:rsidRPr="00D25EF6">
        <w:rPr>
          <w:rFonts w:ascii="Aptos" w:eastAsia="Times New Roman" w:hAnsi="Aptos" w:cs="Times New Roman"/>
          <w:i/>
          <w:iCs/>
          <w:color w:val="000000"/>
          <w:kern w:val="0"/>
          <w:lang w:eastAsia="en-GB"/>
          <w14:ligatures w14:val="none"/>
        </w:rPr>
        <w:t xml:space="preserve">. This is where </w:t>
      </w:r>
      <w:proofErr w:type="spellStart"/>
      <w:r w:rsidRPr="00D25EF6">
        <w:rPr>
          <w:rFonts w:ascii="Aptos" w:eastAsia="Times New Roman" w:hAnsi="Aptos" w:cs="Times New Roman"/>
          <w:i/>
          <w:iCs/>
          <w:color w:val="000000"/>
          <w:kern w:val="0"/>
          <w:lang w:eastAsia="en-GB"/>
          <w14:ligatures w14:val="none"/>
        </w:rPr>
        <w:t>Rowton</w:t>
      </w:r>
      <w:proofErr w:type="spellEnd"/>
      <w:r w:rsidRPr="00D25EF6">
        <w:rPr>
          <w:rFonts w:ascii="Aptos" w:eastAsia="Times New Roman" w:hAnsi="Aptos" w:cs="Times New Roman"/>
          <w:i/>
          <w:iCs/>
          <w:color w:val="000000"/>
          <w:kern w:val="0"/>
          <w:lang w:eastAsia="en-GB"/>
          <w14:ligatures w14:val="none"/>
        </w:rPr>
        <w:t xml:space="preserve"> Heath is marked on the first Ordnance Survey map. The same location could reasonably be used to represent the site of the second action. The remainder of the battlefield is too dispersed and is covered to too great an extent by modern Chester for a battlefield area to be considered for the Register. Behind the Royalist lines is a ruined 17th-century building reputed to have been used as a field hospital.</w:t>
      </w:r>
    </w:p>
    <w:p w:rsidR="00D25EF6" w:rsidRPr="00D25EF6" w:rsidRDefault="00D25EF6" w:rsidP="00D25EF6">
      <w:pPr>
        <w:rPr>
          <w:rFonts w:ascii="Aptos" w:eastAsia="Times New Roman" w:hAnsi="Aptos" w:cs="Times New Roman"/>
          <w:color w:val="000000"/>
          <w:kern w:val="0"/>
          <w:lang w:eastAsia="en-GB"/>
          <w14:ligatures w14:val="none"/>
        </w:rPr>
      </w:pPr>
    </w:p>
    <w:p w:rsidR="00D25EF6" w:rsidRPr="00D25EF6" w:rsidRDefault="00D25EF6" w:rsidP="00D25EF6">
      <w:pPr>
        <w:rPr>
          <w:rFonts w:ascii="Aptos" w:eastAsia="Times New Roman" w:hAnsi="Aptos" w:cs="Times New Roman"/>
          <w:color w:val="000000"/>
          <w:kern w:val="0"/>
          <w:lang w:eastAsia="en-GB"/>
          <w14:ligatures w14:val="none"/>
        </w:rPr>
      </w:pPr>
      <w:r w:rsidRPr="00D25EF6">
        <w:rPr>
          <w:rFonts w:ascii="Aptos" w:eastAsia="Times New Roman" w:hAnsi="Aptos" w:cs="Times New Roman"/>
          <w:color w:val="000000"/>
          <w:kern w:val="0"/>
          <w:lang w:eastAsia="en-GB"/>
          <w14:ligatures w14:val="none"/>
        </w:rPr>
        <w:t xml:space="preserve">The registered </w:t>
      </w:r>
      <w:proofErr w:type="gramStart"/>
      <w:r w:rsidRPr="00D25EF6">
        <w:rPr>
          <w:rFonts w:ascii="Aptos" w:eastAsia="Times New Roman" w:hAnsi="Aptos" w:cs="Times New Roman"/>
          <w:color w:val="000000"/>
          <w:kern w:val="0"/>
          <w:lang w:eastAsia="en-GB"/>
          <w14:ligatures w14:val="none"/>
        </w:rPr>
        <w:t>battlefield  is</w:t>
      </w:r>
      <w:proofErr w:type="gramEnd"/>
      <w:r w:rsidRPr="00D25EF6">
        <w:rPr>
          <w:rFonts w:ascii="Aptos" w:eastAsia="Times New Roman" w:hAnsi="Aptos" w:cs="Times New Roman"/>
          <w:color w:val="000000"/>
          <w:kern w:val="0"/>
          <w:lang w:eastAsia="en-GB"/>
          <w14:ligatures w14:val="none"/>
        </w:rPr>
        <w:t xml:space="preserve"> regarded as the first part of the battle, with a second conflict to the north of </w:t>
      </w:r>
      <w:proofErr w:type="spellStart"/>
      <w:r w:rsidRPr="00D25EF6">
        <w:rPr>
          <w:rFonts w:ascii="Aptos" w:eastAsia="Times New Roman" w:hAnsi="Aptos" w:cs="Times New Roman"/>
          <w:color w:val="000000"/>
          <w:kern w:val="0"/>
          <w:lang w:eastAsia="en-GB"/>
          <w14:ligatures w14:val="none"/>
        </w:rPr>
        <w:t>Rowton</w:t>
      </w:r>
      <w:proofErr w:type="spellEnd"/>
      <w:r w:rsidRPr="00D25EF6">
        <w:rPr>
          <w:rFonts w:ascii="Aptos" w:eastAsia="Times New Roman" w:hAnsi="Aptos" w:cs="Times New Roman"/>
          <w:color w:val="000000"/>
          <w:kern w:val="0"/>
          <w:lang w:eastAsia="en-GB"/>
          <w14:ligatures w14:val="none"/>
        </w:rPr>
        <w:t xml:space="preserve">. The attached image form google earth shows the very rough official registered battlefield annotated as a rectangle, whilst the second battle at </w:t>
      </w:r>
      <w:proofErr w:type="spellStart"/>
      <w:r w:rsidRPr="00D25EF6">
        <w:rPr>
          <w:rFonts w:ascii="Aptos" w:eastAsia="Times New Roman" w:hAnsi="Aptos" w:cs="Times New Roman"/>
          <w:color w:val="000000"/>
          <w:kern w:val="0"/>
          <w:lang w:eastAsia="en-GB"/>
          <w14:ligatures w14:val="none"/>
        </w:rPr>
        <w:t>Rowton</w:t>
      </w:r>
      <w:proofErr w:type="spellEnd"/>
      <w:r w:rsidRPr="00D25EF6">
        <w:rPr>
          <w:rFonts w:ascii="Aptos" w:eastAsia="Times New Roman" w:hAnsi="Aptos" w:cs="Times New Roman"/>
          <w:color w:val="000000"/>
          <w:kern w:val="0"/>
          <w:lang w:eastAsia="en-GB"/>
          <w14:ligatures w14:val="none"/>
        </w:rPr>
        <w:t xml:space="preserve"> is marked with a red circle. The second attachment gives greater detail. As you can see, it is this second battle which touches on </w:t>
      </w:r>
      <w:proofErr w:type="spellStart"/>
      <w:r w:rsidRPr="00D25EF6">
        <w:rPr>
          <w:rFonts w:ascii="Aptos" w:eastAsia="Times New Roman" w:hAnsi="Aptos" w:cs="Times New Roman"/>
          <w:color w:val="000000"/>
          <w:kern w:val="0"/>
          <w:lang w:eastAsia="en-GB"/>
          <w14:ligatures w14:val="none"/>
        </w:rPr>
        <w:t>Christleton</w:t>
      </w:r>
      <w:proofErr w:type="spellEnd"/>
      <w:r w:rsidRPr="00D25EF6">
        <w:rPr>
          <w:rFonts w:ascii="Aptos" w:eastAsia="Times New Roman" w:hAnsi="Aptos" w:cs="Times New Roman"/>
          <w:color w:val="000000"/>
          <w:kern w:val="0"/>
          <w:lang w:eastAsia="en-GB"/>
          <w14:ligatures w14:val="none"/>
        </w:rPr>
        <w:t>. </w:t>
      </w:r>
    </w:p>
    <w:p w:rsidR="00D25EF6" w:rsidRPr="00D25EF6" w:rsidRDefault="00D25EF6" w:rsidP="00D25EF6">
      <w:pPr>
        <w:rPr>
          <w:rFonts w:ascii="Aptos" w:eastAsia="Times New Roman" w:hAnsi="Aptos" w:cs="Times New Roman"/>
          <w:color w:val="000000"/>
          <w:kern w:val="0"/>
          <w:lang w:eastAsia="en-GB"/>
          <w14:ligatures w14:val="none"/>
        </w:rPr>
      </w:pPr>
    </w:p>
    <w:p w:rsidR="00D25EF6" w:rsidRPr="00D25EF6" w:rsidRDefault="00D25EF6" w:rsidP="00D25EF6">
      <w:pPr>
        <w:rPr>
          <w:rFonts w:ascii="Times New Roman" w:eastAsia="Times New Roman" w:hAnsi="Times New Roman" w:cs="Times New Roman"/>
          <w:kern w:val="0"/>
          <w:lang w:eastAsia="en-GB"/>
          <w14:ligatures w14:val="none"/>
        </w:rPr>
      </w:pPr>
    </w:p>
    <w:p w:rsidR="00EE54EA" w:rsidRDefault="00DD799F">
      <w:r>
        <w:rPr>
          <w:noProof/>
        </w:rPr>
        <w:lastRenderedPageBreak/>
        <w:drawing>
          <wp:inline distT="0" distB="0" distL="0" distR="0">
            <wp:extent cx="5727700" cy="7706995"/>
            <wp:effectExtent l="0" t="0" r="0" b="1905"/>
            <wp:docPr id="738262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62149" name="Picture 738262149"/>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7700" cy="7706995"/>
                    </a:xfrm>
                    <a:prstGeom prst="rect">
                      <a:avLst/>
                    </a:prstGeom>
                  </pic:spPr>
                </pic:pic>
              </a:graphicData>
            </a:graphic>
          </wp:inline>
        </w:drawing>
      </w:r>
    </w:p>
    <w:p w:rsidR="00DD799F" w:rsidRDefault="00DD799F"/>
    <w:p w:rsidR="00DD799F" w:rsidRDefault="00DD799F"/>
    <w:p w:rsidR="00DD799F" w:rsidRDefault="00DD799F"/>
    <w:p w:rsidR="00DD799F" w:rsidRDefault="00DD799F"/>
    <w:p w:rsidR="00DD799F" w:rsidRDefault="00DD799F"/>
    <w:p w:rsidR="00DD799F" w:rsidRDefault="00DD799F"/>
    <w:p w:rsidR="00DD799F" w:rsidRDefault="00DD799F"/>
    <w:p w:rsidR="00DD799F" w:rsidRDefault="00DD799F">
      <w:r>
        <w:rPr>
          <w:noProof/>
        </w:rPr>
        <w:drawing>
          <wp:inline distT="0" distB="0" distL="0" distR="0">
            <wp:extent cx="5727700" cy="7616825"/>
            <wp:effectExtent l="0" t="0" r="0" b="3175"/>
            <wp:docPr id="1989677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77238" name="Picture 1989677238"/>
                    <pic:cNvPicPr/>
                  </pic:nvPicPr>
                  <pic:blipFill>
                    <a:blip r:embed="rId5">
                      <a:extLst>
                        <a:ext uri="{28A0092B-C50C-407E-A947-70E740481C1C}">
                          <a14:useLocalDpi xmlns:a14="http://schemas.microsoft.com/office/drawing/2010/main" val="0"/>
                        </a:ext>
                      </a:extLst>
                    </a:blip>
                    <a:stretch>
                      <a:fillRect/>
                    </a:stretch>
                  </pic:blipFill>
                  <pic:spPr>
                    <a:xfrm>
                      <a:off x="0" y="0"/>
                      <a:ext cx="5727700" cy="7616825"/>
                    </a:xfrm>
                    <a:prstGeom prst="rect">
                      <a:avLst/>
                    </a:prstGeom>
                  </pic:spPr>
                </pic:pic>
              </a:graphicData>
            </a:graphic>
          </wp:inline>
        </w:drawing>
      </w:r>
    </w:p>
    <w:sectPr w:rsidR="00DD799F" w:rsidSect="001A6F4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EF6"/>
    <w:rsid w:val="001A6F40"/>
    <w:rsid w:val="00BB716E"/>
    <w:rsid w:val="00D25EF6"/>
    <w:rsid w:val="00DD799F"/>
    <w:rsid w:val="00EE54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214FB75"/>
  <w15:chartTrackingRefBased/>
  <w15:docId w15:val="{FAAE5A1C-520E-9A49-8968-4C58F041A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25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075047">
      <w:bodyDiv w:val="1"/>
      <w:marLeft w:val="0"/>
      <w:marRight w:val="0"/>
      <w:marTop w:val="0"/>
      <w:marBottom w:val="0"/>
      <w:divBdr>
        <w:top w:val="none" w:sz="0" w:space="0" w:color="auto"/>
        <w:left w:val="none" w:sz="0" w:space="0" w:color="auto"/>
        <w:bottom w:val="none" w:sz="0" w:space="0" w:color="auto"/>
        <w:right w:val="none" w:sz="0" w:space="0" w:color="auto"/>
      </w:divBdr>
      <w:divsChild>
        <w:div w:id="1538854149">
          <w:marLeft w:val="0"/>
          <w:marRight w:val="0"/>
          <w:marTop w:val="0"/>
          <w:marBottom w:val="0"/>
          <w:divBdr>
            <w:top w:val="none" w:sz="0" w:space="0" w:color="auto"/>
            <w:left w:val="none" w:sz="0" w:space="0" w:color="auto"/>
            <w:bottom w:val="none" w:sz="0" w:space="0" w:color="auto"/>
            <w:right w:val="none" w:sz="0" w:space="0" w:color="auto"/>
          </w:divBdr>
        </w:div>
        <w:div w:id="1914122644">
          <w:marLeft w:val="0"/>
          <w:marRight w:val="0"/>
          <w:marTop w:val="0"/>
          <w:marBottom w:val="0"/>
          <w:divBdr>
            <w:top w:val="none" w:sz="0" w:space="0" w:color="auto"/>
            <w:left w:val="none" w:sz="0" w:space="0" w:color="auto"/>
            <w:bottom w:val="none" w:sz="0" w:space="0" w:color="auto"/>
            <w:right w:val="none" w:sz="0" w:space="0" w:color="auto"/>
          </w:divBdr>
        </w:div>
        <w:div w:id="560478742">
          <w:marLeft w:val="0"/>
          <w:marRight w:val="0"/>
          <w:marTop w:val="0"/>
          <w:marBottom w:val="0"/>
          <w:divBdr>
            <w:top w:val="none" w:sz="0" w:space="0" w:color="auto"/>
            <w:left w:val="none" w:sz="0" w:space="0" w:color="auto"/>
            <w:bottom w:val="none" w:sz="0" w:space="0" w:color="auto"/>
            <w:right w:val="none" w:sz="0" w:space="0" w:color="auto"/>
          </w:divBdr>
        </w:div>
        <w:div w:id="65689654">
          <w:marLeft w:val="0"/>
          <w:marRight w:val="0"/>
          <w:marTop w:val="0"/>
          <w:marBottom w:val="0"/>
          <w:divBdr>
            <w:top w:val="none" w:sz="0" w:space="0" w:color="auto"/>
            <w:left w:val="none" w:sz="0" w:space="0" w:color="auto"/>
            <w:bottom w:val="none" w:sz="0" w:space="0" w:color="auto"/>
            <w:right w:val="none" w:sz="0" w:space="0" w:color="auto"/>
          </w:divBdr>
        </w:div>
        <w:div w:id="854997360">
          <w:marLeft w:val="0"/>
          <w:marRight w:val="0"/>
          <w:marTop w:val="0"/>
          <w:marBottom w:val="0"/>
          <w:divBdr>
            <w:top w:val="none" w:sz="0" w:space="0" w:color="auto"/>
            <w:left w:val="none" w:sz="0" w:space="0" w:color="auto"/>
            <w:bottom w:val="none" w:sz="0" w:space="0" w:color="auto"/>
            <w:right w:val="none" w:sz="0" w:space="0" w:color="auto"/>
          </w:divBdr>
        </w:div>
        <w:div w:id="1282881895">
          <w:marLeft w:val="0"/>
          <w:marRight w:val="0"/>
          <w:marTop w:val="0"/>
          <w:marBottom w:val="0"/>
          <w:divBdr>
            <w:top w:val="none" w:sz="0" w:space="0" w:color="auto"/>
            <w:left w:val="none" w:sz="0" w:space="0" w:color="auto"/>
            <w:bottom w:val="none" w:sz="0" w:space="0" w:color="auto"/>
            <w:right w:val="none" w:sz="0" w:space="0" w:color="auto"/>
          </w:divBdr>
          <w:divsChild>
            <w:div w:id="440224096">
              <w:marLeft w:val="0"/>
              <w:marRight w:val="0"/>
              <w:marTop w:val="0"/>
              <w:marBottom w:val="0"/>
              <w:divBdr>
                <w:top w:val="none" w:sz="0" w:space="0" w:color="auto"/>
                <w:left w:val="none" w:sz="0" w:space="0" w:color="auto"/>
                <w:bottom w:val="none" w:sz="0" w:space="0" w:color="auto"/>
                <w:right w:val="none" w:sz="0" w:space="0" w:color="auto"/>
              </w:divBdr>
            </w:div>
            <w:div w:id="205796268">
              <w:marLeft w:val="0"/>
              <w:marRight w:val="0"/>
              <w:marTop w:val="0"/>
              <w:marBottom w:val="0"/>
              <w:divBdr>
                <w:top w:val="none" w:sz="0" w:space="0" w:color="auto"/>
                <w:left w:val="none" w:sz="0" w:space="0" w:color="auto"/>
                <w:bottom w:val="none" w:sz="0" w:space="0" w:color="auto"/>
                <w:right w:val="none" w:sz="0" w:space="0" w:color="auto"/>
              </w:divBdr>
            </w:div>
            <w:div w:id="141389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929</Words>
  <Characters>5298</Characters>
  <Application>Microsoft Office Word</Application>
  <DocSecurity>0</DocSecurity>
  <Lines>44</Lines>
  <Paragraphs>12</Paragraphs>
  <ScaleCrop>false</ScaleCrop>
  <Company/>
  <LinksUpToDate>false</LinksUpToDate>
  <CharactersWithSpaces>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Beckitt</dc:creator>
  <cp:keywords/>
  <dc:description/>
  <cp:lastModifiedBy>John Beckitt</cp:lastModifiedBy>
  <cp:revision>2</cp:revision>
  <dcterms:created xsi:type="dcterms:W3CDTF">2026-03-19T07:25:00Z</dcterms:created>
  <dcterms:modified xsi:type="dcterms:W3CDTF">2026-03-19T07:38:00Z</dcterms:modified>
</cp:coreProperties>
</file>